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979A5" w14:textId="77777777" w:rsidR="00563ABC" w:rsidRPr="00A70954" w:rsidRDefault="00563ABC" w:rsidP="00765033">
      <w:pPr>
        <w:jc w:val="center"/>
        <w:rPr>
          <w:rFonts w:asciiTheme="minorHAnsi" w:hAnsiTheme="minorHAnsi" w:cstheme="minorHAnsi"/>
          <w:b/>
          <w:sz w:val="10"/>
          <w:szCs w:val="10"/>
          <w:lang w:val="es-ES_tradnl"/>
        </w:rPr>
      </w:pPr>
      <w:bookmarkStart w:id="0" w:name="_GoBack"/>
      <w:bookmarkEnd w:id="0"/>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C59DD" w:rsidRPr="00A70954" w14:paraId="3ADA37A5" w14:textId="77777777" w:rsidTr="002C59DD">
        <w:trPr>
          <w:trHeight w:val="63"/>
        </w:trPr>
        <w:tc>
          <w:tcPr>
            <w:tcW w:w="9776" w:type="dxa"/>
            <w:tcBorders>
              <w:bottom w:val="single" w:sz="4" w:space="0" w:color="auto"/>
            </w:tcBorders>
            <w:shd w:val="clear" w:color="auto" w:fill="1F497D" w:themeFill="text2"/>
          </w:tcPr>
          <w:p w14:paraId="1A2FE7BF" w14:textId="7B400CC0" w:rsidR="002C59DD" w:rsidRPr="002C59DD" w:rsidRDefault="00B03BAD" w:rsidP="00FB5C22">
            <w:pPr>
              <w:tabs>
                <w:tab w:val="left" w:pos="1620"/>
              </w:tabs>
              <w:jc w:val="center"/>
              <w:rPr>
                <w:rFonts w:asciiTheme="minorHAnsi" w:hAnsiTheme="minorHAnsi" w:cstheme="minorHAnsi"/>
                <w:i/>
                <w:color w:val="FFFFFF" w:themeColor="background1"/>
                <w:lang w:val="en-GB"/>
              </w:rPr>
            </w:pPr>
            <w:r w:rsidRPr="00B03BAD">
              <w:rPr>
                <w:rFonts w:asciiTheme="minorHAnsi" w:hAnsiTheme="minorHAnsi" w:cstheme="minorHAnsi"/>
                <w:b/>
                <w:color w:val="FFFFFF" w:themeColor="background1"/>
                <w:sz w:val="28"/>
                <w:szCs w:val="28"/>
                <w:lang w:val="en-GB"/>
              </w:rPr>
              <w:t>Guidance on Marine Accident Reporting</w:t>
            </w:r>
          </w:p>
        </w:tc>
      </w:tr>
      <w:tr w:rsidR="002C59DD" w:rsidRPr="00A70954" w14:paraId="6159B0C5" w14:textId="77777777" w:rsidTr="002C59DD">
        <w:trPr>
          <w:trHeight w:val="63"/>
        </w:trPr>
        <w:tc>
          <w:tcPr>
            <w:tcW w:w="9776" w:type="dxa"/>
            <w:tcBorders>
              <w:left w:val="nil"/>
              <w:right w:val="nil"/>
            </w:tcBorders>
            <w:shd w:val="clear" w:color="auto" w:fill="auto"/>
          </w:tcPr>
          <w:p w14:paraId="08348186" w14:textId="77777777" w:rsidR="002C59DD" w:rsidRPr="002C59DD" w:rsidRDefault="002C59DD" w:rsidP="002C59DD">
            <w:pPr>
              <w:tabs>
                <w:tab w:val="left" w:pos="1620"/>
              </w:tabs>
              <w:jc w:val="center"/>
              <w:rPr>
                <w:rFonts w:asciiTheme="minorHAnsi" w:hAnsiTheme="minorHAnsi" w:cstheme="minorHAnsi"/>
                <w:b/>
                <w:color w:val="FFFFFF" w:themeColor="background1"/>
                <w:sz w:val="10"/>
                <w:szCs w:val="10"/>
                <w:lang w:val="en-GB"/>
              </w:rPr>
            </w:pPr>
          </w:p>
        </w:tc>
      </w:tr>
      <w:tr w:rsidR="005102C0" w:rsidRPr="00A70954" w14:paraId="0F7E5C7A" w14:textId="77777777" w:rsidTr="00D20F34">
        <w:trPr>
          <w:trHeight w:val="48"/>
        </w:trPr>
        <w:tc>
          <w:tcPr>
            <w:tcW w:w="9776" w:type="dxa"/>
            <w:tcBorders>
              <w:bottom w:val="single" w:sz="4" w:space="0" w:color="auto"/>
            </w:tcBorders>
          </w:tcPr>
          <w:p w14:paraId="7BE83212" w14:textId="656B9C99" w:rsid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Section 229 of the Barbados Shipping Act 1994 (CAP 296) , as amended, requires that marine casualties (including serious injuries) and marine incidents be reported to the Barbados Maritime Ship Registry (BMSR)  This Bulletin provides guidance to all owners, managers, Masters, and crews on this requirement.</w:t>
            </w:r>
          </w:p>
          <w:p w14:paraId="6C637897" w14:textId="77777777" w:rsidR="00B03BAD" w:rsidRPr="00B03BAD" w:rsidRDefault="00B03BAD" w:rsidP="00B03BAD">
            <w:pPr>
              <w:tabs>
                <w:tab w:val="left" w:pos="1620"/>
              </w:tabs>
              <w:spacing w:line="360" w:lineRule="auto"/>
              <w:jc w:val="both"/>
              <w:rPr>
                <w:rFonts w:asciiTheme="minorHAnsi" w:hAnsiTheme="minorHAnsi" w:cstheme="minorHAnsi"/>
              </w:rPr>
            </w:pPr>
          </w:p>
          <w:p w14:paraId="15D5C5E4" w14:textId="77777777" w:rsidR="00B03BAD" w:rsidRPr="00B03BAD" w:rsidRDefault="00B03BAD" w:rsidP="00B03BAD">
            <w:pPr>
              <w:tabs>
                <w:tab w:val="left" w:pos="1620"/>
              </w:tabs>
              <w:spacing w:line="360" w:lineRule="auto"/>
              <w:jc w:val="both"/>
              <w:rPr>
                <w:rFonts w:asciiTheme="minorHAnsi" w:hAnsiTheme="minorHAnsi" w:cstheme="minorHAnsi"/>
                <w:b/>
              </w:rPr>
            </w:pPr>
            <w:r w:rsidRPr="00B03BAD">
              <w:rPr>
                <w:rFonts w:asciiTheme="minorHAnsi" w:hAnsiTheme="minorHAnsi" w:cstheme="minorHAnsi"/>
                <w:b/>
              </w:rPr>
              <w:t>WHO MUST REPORT?</w:t>
            </w:r>
          </w:p>
          <w:p w14:paraId="45157E4A"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The Master or senior surviving officer of a Barbadian </w:t>
            </w:r>
            <w:proofErr w:type="gramStart"/>
            <w:r w:rsidRPr="00B03BAD">
              <w:rPr>
                <w:rFonts w:asciiTheme="minorHAnsi" w:hAnsiTheme="minorHAnsi" w:cstheme="minorHAnsi"/>
              </w:rPr>
              <w:t>vessel  must</w:t>
            </w:r>
            <w:proofErr w:type="gramEnd"/>
            <w:r w:rsidRPr="00B03BAD">
              <w:rPr>
                <w:rFonts w:asciiTheme="minorHAnsi" w:hAnsiTheme="minorHAnsi" w:cstheme="minorHAnsi"/>
              </w:rPr>
              <w:t xml:space="preserve"> notify the BMSR of any marine casualty or marine incident regardless of location.</w:t>
            </w:r>
          </w:p>
          <w:p w14:paraId="649ABB24"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The vessel’s owner or manager must notify the BMSR of any marine casualty or marine incident, unless they </w:t>
            </w:r>
            <w:proofErr w:type="gramStart"/>
            <w:r w:rsidRPr="00B03BAD">
              <w:rPr>
                <w:rFonts w:asciiTheme="minorHAnsi" w:hAnsiTheme="minorHAnsi" w:cstheme="minorHAnsi"/>
              </w:rPr>
              <w:t>are  satisfied</w:t>
            </w:r>
            <w:proofErr w:type="gramEnd"/>
            <w:r w:rsidRPr="00B03BAD">
              <w:rPr>
                <w:rFonts w:asciiTheme="minorHAnsi" w:hAnsiTheme="minorHAnsi" w:cstheme="minorHAnsi"/>
              </w:rPr>
              <w:t xml:space="preserve"> that the Master or senior surviving officer has made the report. </w:t>
            </w:r>
          </w:p>
          <w:p w14:paraId="1F0A4140" w14:textId="51DA217F" w:rsid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All notifications are treated confidentially, and a reporter’s identity will not be released.</w:t>
            </w:r>
          </w:p>
          <w:p w14:paraId="3843D589" w14:textId="77777777" w:rsidR="00B03BAD" w:rsidRPr="00B03BAD" w:rsidRDefault="00B03BAD" w:rsidP="00B03BAD">
            <w:pPr>
              <w:tabs>
                <w:tab w:val="left" w:pos="1620"/>
              </w:tabs>
              <w:spacing w:line="360" w:lineRule="auto"/>
              <w:jc w:val="both"/>
              <w:rPr>
                <w:rFonts w:asciiTheme="minorHAnsi" w:hAnsiTheme="minorHAnsi" w:cstheme="minorHAnsi"/>
              </w:rPr>
            </w:pPr>
          </w:p>
          <w:p w14:paraId="677600AD" w14:textId="77777777" w:rsidR="00B03BAD" w:rsidRPr="00B03BAD" w:rsidRDefault="00B03BAD" w:rsidP="00B03BAD">
            <w:pPr>
              <w:tabs>
                <w:tab w:val="left" w:pos="1620"/>
              </w:tabs>
              <w:spacing w:line="360" w:lineRule="auto"/>
              <w:jc w:val="both"/>
              <w:rPr>
                <w:rFonts w:asciiTheme="minorHAnsi" w:hAnsiTheme="minorHAnsi" w:cstheme="minorHAnsi"/>
                <w:b/>
              </w:rPr>
            </w:pPr>
            <w:r w:rsidRPr="00B03BAD">
              <w:rPr>
                <w:rFonts w:asciiTheme="minorHAnsi" w:hAnsiTheme="minorHAnsi" w:cstheme="minorHAnsi"/>
                <w:b/>
              </w:rPr>
              <w:t>WHAT TO REPORT</w:t>
            </w:r>
          </w:p>
          <w:p w14:paraId="3504D12D"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Any notification made to the BMSR does not remove any obligation to notify other Organisations, such as Coastal and Port State authorities. </w:t>
            </w:r>
          </w:p>
          <w:p w14:paraId="14D98D82"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A </w:t>
            </w:r>
            <w:r w:rsidRPr="00B03BAD">
              <w:rPr>
                <w:rFonts w:asciiTheme="minorHAnsi" w:hAnsiTheme="minorHAnsi" w:cstheme="minorHAnsi"/>
                <w:b/>
              </w:rPr>
              <w:t>marine casualty</w:t>
            </w:r>
            <w:r w:rsidRPr="00B03BAD">
              <w:rPr>
                <w:rFonts w:asciiTheme="minorHAnsi" w:hAnsiTheme="minorHAnsi" w:cstheme="minorHAnsi"/>
              </w:rPr>
              <w:t xml:space="preserve"> is an event or sequence of events that occurred directly </w:t>
            </w:r>
            <w:r w:rsidRPr="00B03BAD">
              <w:rPr>
                <w:rFonts w:asciiTheme="minorHAnsi" w:hAnsiTheme="minorHAnsi" w:cstheme="minorHAnsi"/>
                <w:b/>
              </w:rPr>
              <w:t>in connection with the operation of a vessel</w:t>
            </w:r>
            <w:r w:rsidRPr="00B03BAD">
              <w:rPr>
                <w:rFonts w:asciiTheme="minorHAnsi" w:hAnsiTheme="minorHAnsi" w:cstheme="minorHAnsi"/>
              </w:rPr>
              <w:t xml:space="preserve">, and resulted in: </w:t>
            </w:r>
          </w:p>
          <w:p w14:paraId="791665C0"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The death of, or serious injury to a person. In this context a serious injury renders the person unable to perform their usual duties for &gt;72 hours and includes occupational accidents.</w:t>
            </w:r>
          </w:p>
          <w:p w14:paraId="6B4A796C" w14:textId="1CDB37C9"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The</w:t>
            </w:r>
            <w:r w:rsidR="00F36D21">
              <w:rPr>
                <w:rFonts w:asciiTheme="minorHAnsi" w:hAnsiTheme="minorHAnsi" w:cstheme="minorHAnsi"/>
              </w:rPr>
              <w:t xml:space="preserve"> loss of a person from a vessel</w:t>
            </w:r>
            <w:r w:rsidRPr="00B03BAD">
              <w:rPr>
                <w:rFonts w:asciiTheme="minorHAnsi" w:hAnsiTheme="minorHAnsi" w:cstheme="minorHAnsi"/>
              </w:rPr>
              <w:t>.</w:t>
            </w:r>
          </w:p>
          <w:p w14:paraId="23211C0C"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The loss, presumed loss, or abandonment of a vessel.</w:t>
            </w:r>
          </w:p>
          <w:p w14:paraId="483DBCEB"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Material damage to a ship or marine infrastructure. In this context, material damage means the structural integrity, performance or operational characteristics of the vessel or infrastructure are significantly affected and requires major repair or replacement of a major component or components.</w:t>
            </w:r>
          </w:p>
          <w:p w14:paraId="038564EF"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The vessel being unfit to proceed or requires flag state approval or a condition of class before it is allowed to proceed.</w:t>
            </w:r>
          </w:p>
          <w:p w14:paraId="2F7DC4F8"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At sea, a breakdown of the vessel, requiring towage.</w:t>
            </w:r>
          </w:p>
          <w:p w14:paraId="06FA3504"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The stranding or disabling of a vessel, or the involvement of a vessel in a collision.</w:t>
            </w:r>
          </w:p>
          <w:p w14:paraId="47D0828A"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Damage to marine infrastructure external of a vessel that could seriously endanger the safety of the vessel, another vessel or any individual.</w:t>
            </w:r>
          </w:p>
          <w:p w14:paraId="252CC8CB" w14:textId="59010E05"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Pollution, caused b</w:t>
            </w:r>
            <w:r>
              <w:rPr>
                <w:rFonts w:asciiTheme="minorHAnsi" w:hAnsiTheme="minorHAnsi" w:cstheme="minorHAnsi"/>
              </w:rPr>
              <w:t>y damage to a vessel or vessels</w:t>
            </w:r>
            <w:r w:rsidRPr="00B03BAD">
              <w:rPr>
                <w:rFonts w:asciiTheme="minorHAnsi" w:hAnsiTheme="minorHAnsi" w:cstheme="minorHAnsi"/>
              </w:rPr>
              <w:t>.</w:t>
            </w:r>
          </w:p>
          <w:p w14:paraId="421FD35C"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A </w:t>
            </w:r>
            <w:r w:rsidRPr="00B03BAD">
              <w:rPr>
                <w:rFonts w:asciiTheme="minorHAnsi" w:hAnsiTheme="minorHAnsi" w:cstheme="minorHAnsi"/>
                <w:b/>
              </w:rPr>
              <w:t>marine incident</w:t>
            </w:r>
            <w:r w:rsidRPr="00B03BAD">
              <w:rPr>
                <w:rFonts w:asciiTheme="minorHAnsi" w:hAnsiTheme="minorHAnsi" w:cstheme="minorHAnsi"/>
              </w:rPr>
              <w:t xml:space="preserve"> means an event, or sequence of events, which occurred directly in connection with the operation of a vessel, that do not meet the criteria to be classified as a marine casualty but that endangered or, if not corrected would endanger, the safety of the ship, its occupants or any other person or the environment. </w:t>
            </w:r>
          </w:p>
          <w:p w14:paraId="59FC526D"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Examples of marine incidents include: </w:t>
            </w:r>
          </w:p>
          <w:p w14:paraId="3FF30FEA"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lastRenderedPageBreak/>
              <w:t>Close-quarters situations where urgent action was required to avoid collision.</w:t>
            </w:r>
          </w:p>
          <w:p w14:paraId="6AB6688F"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Any event that had the potential to result in a serious injury.</w:t>
            </w:r>
          </w:p>
          <w:p w14:paraId="72D62D02"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A fire that did not result in material damage.</w:t>
            </w:r>
          </w:p>
          <w:p w14:paraId="1D89979F"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A person overboard who was recovered without serious injury.</w:t>
            </w:r>
          </w:p>
          <w:p w14:paraId="428A65D6" w14:textId="77777777" w:rsidR="00B03BAD" w:rsidRPr="00B03BAD" w:rsidRDefault="00B03BAD" w:rsidP="00B03BAD">
            <w:pPr>
              <w:tabs>
                <w:tab w:val="left" w:pos="1620"/>
              </w:tabs>
              <w:spacing w:line="360" w:lineRule="auto"/>
              <w:jc w:val="both"/>
              <w:rPr>
                <w:rFonts w:asciiTheme="minorHAnsi" w:hAnsiTheme="minorHAnsi" w:cstheme="minorHAnsi"/>
              </w:rPr>
            </w:pPr>
          </w:p>
          <w:p w14:paraId="527189A0" w14:textId="77777777" w:rsidR="00B03BAD" w:rsidRPr="00B03BAD" w:rsidRDefault="00B03BAD" w:rsidP="00B03BAD">
            <w:pPr>
              <w:tabs>
                <w:tab w:val="left" w:pos="1620"/>
              </w:tabs>
              <w:spacing w:line="360" w:lineRule="auto"/>
              <w:jc w:val="both"/>
              <w:rPr>
                <w:rFonts w:asciiTheme="minorHAnsi" w:hAnsiTheme="minorHAnsi" w:cstheme="minorHAnsi"/>
                <w:b/>
              </w:rPr>
            </w:pPr>
            <w:r w:rsidRPr="00B03BAD">
              <w:rPr>
                <w:rFonts w:asciiTheme="minorHAnsi" w:hAnsiTheme="minorHAnsi" w:cstheme="minorHAnsi"/>
                <w:b/>
              </w:rPr>
              <w:t>WHAT NOT TO REPORT</w:t>
            </w:r>
          </w:p>
          <w:p w14:paraId="68B99285"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There is no requirement to report: </w:t>
            </w:r>
          </w:p>
          <w:p w14:paraId="3236D887"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Defects to equipment and vessel detentions unless they are related to a marine casualty or marine incident.</w:t>
            </w:r>
          </w:p>
          <w:p w14:paraId="7D1D6F35"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Injuries to passengers that did not result from activities connected with the operation of the vessel. For example: a passenger suffering a fall on board a vessel, where the vessel’s movement, design, or acts or omissions by crew were not contributing factors.</w:t>
            </w:r>
          </w:p>
          <w:p w14:paraId="6D403EFC"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Damage or injuries occurring ashore, which do not involve the vessel’s equipment.</w:t>
            </w:r>
          </w:p>
          <w:p w14:paraId="54BD37C4" w14:textId="5595FBD8" w:rsid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Note, a marine casualty or marine incident does not include a deliberate act or omission that is intended to cause harm to the safety of a vessel, an individual or the environment. For example, assault, suicide, homicide, act of war, or sabotage, which are subject to other reporting requirements. </w:t>
            </w:r>
          </w:p>
          <w:p w14:paraId="75EB6236" w14:textId="77777777" w:rsidR="00B03BAD" w:rsidRPr="00B03BAD" w:rsidRDefault="00B03BAD" w:rsidP="00B03BAD">
            <w:pPr>
              <w:tabs>
                <w:tab w:val="left" w:pos="1620"/>
              </w:tabs>
              <w:spacing w:line="360" w:lineRule="auto"/>
              <w:jc w:val="both"/>
              <w:rPr>
                <w:rFonts w:asciiTheme="minorHAnsi" w:hAnsiTheme="minorHAnsi" w:cstheme="minorHAnsi"/>
              </w:rPr>
            </w:pPr>
          </w:p>
          <w:p w14:paraId="7A113B88" w14:textId="77777777" w:rsidR="00B03BAD" w:rsidRPr="00B03BAD" w:rsidRDefault="00B03BAD" w:rsidP="00B03BAD">
            <w:pPr>
              <w:tabs>
                <w:tab w:val="left" w:pos="1620"/>
              </w:tabs>
              <w:spacing w:line="360" w:lineRule="auto"/>
              <w:jc w:val="both"/>
              <w:rPr>
                <w:rFonts w:asciiTheme="minorHAnsi" w:hAnsiTheme="minorHAnsi" w:cstheme="minorHAnsi"/>
                <w:b/>
              </w:rPr>
            </w:pPr>
            <w:r w:rsidRPr="00B03BAD">
              <w:rPr>
                <w:rFonts w:asciiTheme="minorHAnsi" w:hAnsiTheme="minorHAnsi" w:cstheme="minorHAnsi"/>
                <w:b/>
              </w:rPr>
              <w:t>WHEN AND HOW TO REPORT</w:t>
            </w:r>
          </w:p>
          <w:p w14:paraId="0225CEBD"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Initial reports of marine casualties and marine incidents are to be made by telephone to the BMSR 24-hour reporting line </w:t>
            </w:r>
            <w:r w:rsidRPr="00B03BAD">
              <w:rPr>
                <w:rFonts w:asciiTheme="minorHAnsi" w:hAnsiTheme="minorHAnsi" w:cstheme="minorHAnsi"/>
                <w:b/>
              </w:rPr>
              <w:t xml:space="preserve">+44 (0) 7985 498 475 or by email to </w:t>
            </w:r>
            <w:r w:rsidRPr="00B03BAD">
              <w:rPr>
                <w:rFonts w:asciiTheme="minorHAnsi" w:hAnsiTheme="minorHAnsi" w:cstheme="minorHAnsi"/>
              </w:rPr>
              <w:t>ops@barbadosmaritime.com within 4 hours of the occurrence.</w:t>
            </w:r>
          </w:p>
          <w:p w14:paraId="7F78E5B9"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The Initial Report should provide a description of the casualty, and (where relevant): </w:t>
            </w:r>
          </w:p>
          <w:p w14:paraId="5C11EBD5"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Vessel name; </w:t>
            </w:r>
          </w:p>
          <w:p w14:paraId="36914470"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IMO number; </w:t>
            </w:r>
          </w:p>
          <w:p w14:paraId="7DFB5267"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Location, date and time of accident</w:t>
            </w:r>
          </w:p>
          <w:p w14:paraId="2D9531D4"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Next port of call if at sea; </w:t>
            </w:r>
          </w:p>
          <w:p w14:paraId="4FA567F5"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Confirmation that port or coastal State authorities have been notified; and, </w:t>
            </w:r>
          </w:p>
          <w:p w14:paraId="179208F5" w14:textId="7777777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Description of the casualty.</w:t>
            </w:r>
          </w:p>
          <w:p w14:paraId="586E6882" w14:textId="24062E97"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Additional information is to be submitted using </w:t>
            </w:r>
            <w:r w:rsidRPr="00415F8F">
              <w:rPr>
                <w:rFonts w:asciiTheme="minorHAnsi" w:hAnsiTheme="minorHAnsi" w:cstheme="minorHAnsi"/>
              </w:rPr>
              <w:t>BMSR’s</w:t>
            </w:r>
            <w:r w:rsidR="00F36D21">
              <w:rPr>
                <w:rFonts w:asciiTheme="minorHAnsi" w:hAnsiTheme="minorHAnsi" w:cstheme="minorHAnsi"/>
              </w:rPr>
              <w:t xml:space="preserve"> PPI01-F01.</w:t>
            </w:r>
          </w:p>
          <w:p w14:paraId="1EAC2456"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Notification must not be delayed until the completion of an internal company investigation. </w:t>
            </w:r>
          </w:p>
          <w:p w14:paraId="367FACF2" w14:textId="77777777" w:rsidR="00B03BAD" w:rsidRDefault="00B03BAD" w:rsidP="00B03BAD">
            <w:pPr>
              <w:tabs>
                <w:tab w:val="left" w:pos="1620"/>
              </w:tabs>
              <w:spacing w:line="360" w:lineRule="auto"/>
              <w:jc w:val="both"/>
              <w:rPr>
                <w:rFonts w:asciiTheme="minorHAnsi" w:hAnsiTheme="minorHAnsi" w:cstheme="minorHAnsi"/>
              </w:rPr>
            </w:pPr>
          </w:p>
          <w:p w14:paraId="4CFABA4D" w14:textId="244CEF29" w:rsidR="00B03BAD" w:rsidRPr="00B03BAD" w:rsidRDefault="00B03BAD" w:rsidP="00B03BAD">
            <w:pPr>
              <w:tabs>
                <w:tab w:val="left" w:pos="1620"/>
              </w:tabs>
              <w:spacing w:line="360" w:lineRule="auto"/>
              <w:jc w:val="both"/>
              <w:rPr>
                <w:rFonts w:asciiTheme="minorHAnsi" w:hAnsiTheme="minorHAnsi" w:cstheme="minorHAnsi"/>
                <w:b/>
              </w:rPr>
            </w:pPr>
            <w:r w:rsidRPr="00B03BAD">
              <w:rPr>
                <w:rFonts w:asciiTheme="minorHAnsi" w:hAnsiTheme="minorHAnsi" w:cstheme="minorHAnsi"/>
                <w:b/>
              </w:rPr>
              <w:t>EVIDENCE</w:t>
            </w:r>
          </w:p>
          <w:p w14:paraId="49CA0B9E"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Following a marine casualty or marine incident, the BMSR may require access to additional information and evidence. Therefore, all charts, log books, recorded data (hard copy or electronic) relating to the period prior to, during and after the marine casualty or marine incident, and all other documents, records and equipment which may be pertinent to the marine casualty or marine incident must be preserved. </w:t>
            </w:r>
          </w:p>
          <w:p w14:paraId="672C7899" w14:textId="13751DF1" w:rsid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lastRenderedPageBreak/>
              <w:t xml:space="preserve">Where a vessel is fitted with a Voyage Data Recorder, the data recorded by it must be saved immediately and steps taken to prevent the data becoming overwritten. </w:t>
            </w:r>
          </w:p>
          <w:p w14:paraId="0F0A6E09" w14:textId="77777777" w:rsidR="00B03BAD" w:rsidRPr="00B03BAD" w:rsidRDefault="00B03BAD" w:rsidP="00B03BAD">
            <w:pPr>
              <w:tabs>
                <w:tab w:val="left" w:pos="1620"/>
              </w:tabs>
              <w:spacing w:line="360" w:lineRule="auto"/>
              <w:jc w:val="both"/>
              <w:rPr>
                <w:rFonts w:asciiTheme="minorHAnsi" w:hAnsiTheme="minorHAnsi" w:cstheme="minorHAnsi"/>
              </w:rPr>
            </w:pPr>
          </w:p>
          <w:p w14:paraId="301B7B5F" w14:textId="77777777" w:rsidR="00B03BAD" w:rsidRPr="00B03BAD" w:rsidRDefault="00B03BAD" w:rsidP="00B03BAD">
            <w:pPr>
              <w:tabs>
                <w:tab w:val="left" w:pos="1620"/>
              </w:tabs>
              <w:spacing w:line="360" w:lineRule="auto"/>
              <w:jc w:val="both"/>
              <w:rPr>
                <w:rFonts w:asciiTheme="minorHAnsi" w:hAnsiTheme="minorHAnsi" w:cstheme="minorHAnsi"/>
                <w:b/>
              </w:rPr>
            </w:pPr>
            <w:r w:rsidRPr="00B03BAD">
              <w:rPr>
                <w:rFonts w:asciiTheme="minorHAnsi" w:hAnsiTheme="minorHAnsi" w:cstheme="minorHAnsi"/>
                <w:b/>
              </w:rPr>
              <w:t>MARINE SAFETY INVESTIGATIONS</w:t>
            </w:r>
          </w:p>
          <w:p w14:paraId="2958B3AB"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Flag States are obliged to investigate all ‘very serious marine casualties’ which means </w:t>
            </w:r>
            <w:r w:rsidRPr="00B03BAD">
              <w:rPr>
                <w:rFonts w:asciiTheme="minorHAnsi" w:hAnsiTheme="minorHAnsi" w:cstheme="minorHAnsi"/>
                <w:b/>
              </w:rPr>
              <w:t>a marine casualty involving the total loss of the vessel or a death or severe damage to the environment</w:t>
            </w:r>
            <w:r w:rsidRPr="00B03BAD">
              <w:rPr>
                <w:rFonts w:asciiTheme="minorHAnsi" w:hAnsiTheme="minorHAnsi" w:cstheme="minorHAnsi"/>
              </w:rPr>
              <w:t xml:space="preserve">. However, a marine safety investigation may be conducted on any marine casualty or marine incident. </w:t>
            </w:r>
          </w:p>
          <w:p w14:paraId="4AF17DE3" w14:textId="72440ED0"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For Barbados vessels, marine safety investigations will be conducted by an external independent marine investigator appointed by the by the BMSR on behalf of the Minister. T</w:t>
            </w:r>
            <w:r>
              <w:rPr>
                <w:rFonts w:asciiTheme="minorHAnsi" w:hAnsiTheme="minorHAnsi" w:cstheme="minorHAnsi"/>
              </w:rPr>
              <w:t xml:space="preserve">he marine safety investigation </w:t>
            </w:r>
            <w:r w:rsidRPr="00B03BAD">
              <w:rPr>
                <w:rFonts w:asciiTheme="minorHAnsi" w:hAnsiTheme="minorHAnsi" w:cstheme="minorHAnsi"/>
              </w:rPr>
              <w:t xml:space="preserve">purpose is to help prevent further avoidable accidents from recurring, it does not seek to apportion blame or establish liability. Instead, it works alongside shipowners to help ensure that lessons learned from a casualty are implemented and the likelihood of recurrence is reduced. </w:t>
            </w:r>
          </w:p>
          <w:p w14:paraId="2D775458" w14:textId="77777777" w:rsidR="00B03BAD" w:rsidRPr="00B03BAD" w:rsidRDefault="00B03BAD" w:rsidP="00B03BAD">
            <w:pPr>
              <w:tabs>
                <w:tab w:val="left" w:pos="1620"/>
              </w:tabs>
              <w:spacing w:line="360" w:lineRule="auto"/>
              <w:jc w:val="both"/>
              <w:rPr>
                <w:rFonts w:asciiTheme="minorHAnsi" w:hAnsiTheme="minorHAnsi" w:cstheme="minorHAnsi"/>
              </w:rPr>
            </w:pPr>
          </w:p>
          <w:p w14:paraId="55EB7681" w14:textId="77777777" w:rsidR="00B03BAD" w:rsidRPr="00B03BAD"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 xml:space="preserve">The BMSR is responsible for: </w:t>
            </w:r>
          </w:p>
          <w:p w14:paraId="452E1817" w14:textId="62E51719"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Carrying out independent marine safety investigations to determine the causes of accidents involving, and onboard, Barbados vessels.</w:t>
            </w:r>
          </w:p>
          <w:p w14:paraId="145F1368" w14:textId="5FDCF5B3"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Publishing marine safety investigation reports that include safety recommendations and safety learning to improve safety at sea.</w:t>
            </w:r>
          </w:p>
          <w:p w14:paraId="1E784996" w14:textId="7A87C32B" w:rsidR="00B03BAD" w:rsidRPr="00B03BAD" w:rsidRDefault="00B03BAD" w:rsidP="00B03BAD">
            <w:pPr>
              <w:pStyle w:val="ListParagraph"/>
              <w:numPr>
                <w:ilvl w:val="0"/>
                <w:numId w:val="35"/>
              </w:numPr>
              <w:tabs>
                <w:tab w:val="left" w:pos="1620"/>
              </w:tabs>
              <w:spacing w:line="360" w:lineRule="auto"/>
              <w:jc w:val="both"/>
              <w:rPr>
                <w:rFonts w:asciiTheme="minorHAnsi" w:hAnsiTheme="minorHAnsi" w:cstheme="minorHAnsi"/>
              </w:rPr>
            </w:pPr>
            <w:r w:rsidRPr="00B03BAD">
              <w:rPr>
                <w:rFonts w:asciiTheme="minorHAnsi" w:hAnsiTheme="minorHAnsi" w:cstheme="minorHAnsi"/>
              </w:rPr>
              <w:t>Improving international cooperation in marine safety investigations.</w:t>
            </w:r>
          </w:p>
          <w:p w14:paraId="07ABB9F1" w14:textId="77777777" w:rsidR="00B03BAD" w:rsidRPr="00B03BAD" w:rsidRDefault="00B03BAD" w:rsidP="00B03BAD">
            <w:pPr>
              <w:tabs>
                <w:tab w:val="left" w:pos="1620"/>
              </w:tabs>
              <w:spacing w:line="360" w:lineRule="auto"/>
              <w:jc w:val="both"/>
              <w:rPr>
                <w:rFonts w:asciiTheme="minorHAnsi" w:hAnsiTheme="minorHAnsi" w:cstheme="minorHAnsi"/>
              </w:rPr>
            </w:pPr>
          </w:p>
          <w:p w14:paraId="6208F9BD" w14:textId="77777777" w:rsidR="00B03BAD" w:rsidRPr="00B03BAD" w:rsidRDefault="00B03BAD" w:rsidP="00B03BAD">
            <w:pPr>
              <w:tabs>
                <w:tab w:val="left" w:pos="1620"/>
              </w:tabs>
              <w:spacing w:line="360" w:lineRule="auto"/>
              <w:jc w:val="both"/>
              <w:rPr>
                <w:rFonts w:asciiTheme="minorHAnsi" w:hAnsiTheme="minorHAnsi" w:cstheme="minorHAnsi"/>
                <w:b/>
              </w:rPr>
            </w:pPr>
            <w:r w:rsidRPr="00B03BAD">
              <w:rPr>
                <w:rFonts w:asciiTheme="minorHAnsi" w:hAnsiTheme="minorHAnsi" w:cstheme="minorHAnsi"/>
                <w:b/>
              </w:rPr>
              <w:t xml:space="preserve">Offences </w:t>
            </w:r>
          </w:p>
          <w:p w14:paraId="0D61A16D" w14:textId="28CAC389" w:rsidR="00B03BAD" w:rsidRPr="00B03BAD" w:rsidRDefault="00B03BAD" w:rsidP="00B03BAD">
            <w:pPr>
              <w:tabs>
                <w:tab w:val="left" w:pos="1620"/>
              </w:tabs>
              <w:spacing w:line="360" w:lineRule="auto"/>
              <w:jc w:val="both"/>
              <w:rPr>
                <w:rFonts w:asciiTheme="minorHAnsi" w:hAnsiTheme="minorHAnsi" w:cstheme="minorHAnsi"/>
              </w:rPr>
            </w:pPr>
            <w:r>
              <w:rPr>
                <w:rFonts w:asciiTheme="minorHAnsi" w:hAnsiTheme="minorHAnsi" w:cstheme="minorHAnsi"/>
              </w:rPr>
              <w:t xml:space="preserve">Under </w:t>
            </w:r>
            <w:r w:rsidRPr="00B03BAD">
              <w:rPr>
                <w:rFonts w:asciiTheme="minorHAnsi" w:hAnsiTheme="minorHAnsi" w:cstheme="minorHAnsi"/>
              </w:rPr>
              <w:t>The Barbados Section 314(1) of the CAP296 it is an offence not to report a marine casualty or marine incident or provide information re</w:t>
            </w:r>
            <w:r>
              <w:rPr>
                <w:rFonts w:asciiTheme="minorHAnsi" w:hAnsiTheme="minorHAnsi" w:cstheme="minorHAnsi"/>
              </w:rPr>
              <w:t>quired without reasonable cause</w:t>
            </w:r>
            <w:r w:rsidRPr="00B03BAD">
              <w:rPr>
                <w:rFonts w:asciiTheme="minorHAnsi" w:hAnsiTheme="minorHAnsi" w:cstheme="minorHAnsi"/>
              </w:rPr>
              <w:t xml:space="preserve">, which might result on the suspension of the certificate of registry of the vessel until the contravention is rectified, or on the deletion of the vessel from the register. </w:t>
            </w:r>
          </w:p>
          <w:p w14:paraId="1FD0273F" w14:textId="13AA4744" w:rsidR="00FE1FB2" w:rsidRPr="00FB5C22" w:rsidRDefault="00B03BAD" w:rsidP="00B03BAD">
            <w:pPr>
              <w:tabs>
                <w:tab w:val="left" w:pos="1620"/>
              </w:tabs>
              <w:spacing w:line="360" w:lineRule="auto"/>
              <w:jc w:val="both"/>
              <w:rPr>
                <w:rFonts w:asciiTheme="minorHAnsi" w:hAnsiTheme="minorHAnsi" w:cstheme="minorHAnsi"/>
              </w:rPr>
            </w:pPr>
            <w:r w:rsidRPr="00B03BAD">
              <w:rPr>
                <w:rFonts w:asciiTheme="minorHAnsi" w:hAnsiTheme="minorHAnsi" w:cstheme="minorHAnsi"/>
              </w:rPr>
              <w:t>Under Section 315 of the CAP 296, a person who contravenes Section 314(1) is guilty of an offence, and, unless a specific penalty is otherwise provided by CAP 296, is liable on summary conviction to a fine of $50 000, or to imprisonment for 6 months, or to both.</w:t>
            </w:r>
          </w:p>
        </w:tc>
      </w:tr>
    </w:tbl>
    <w:p w14:paraId="4BE31AEC" w14:textId="315743C5" w:rsidR="00A05EE9" w:rsidRPr="00A70954" w:rsidRDefault="00A05EE9" w:rsidP="00A70954">
      <w:pPr>
        <w:spacing w:after="200" w:line="276" w:lineRule="auto"/>
        <w:rPr>
          <w:rFonts w:asciiTheme="minorHAnsi" w:hAnsiTheme="minorHAnsi" w:cstheme="minorHAnsi"/>
          <w:sz w:val="10"/>
          <w:szCs w:val="10"/>
        </w:rPr>
      </w:pPr>
    </w:p>
    <w:sectPr w:rsidR="00A05EE9" w:rsidRPr="00A70954" w:rsidSect="00B712EB">
      <w:headerReference w:type="default" r:id="rId8"/>
      <w:footerReference w:type="default" r:id="rId9"/>
      <w:pgSz w:w="11906" w:h="16838" w:code="9"/>
      <w:pgMar w:top="1843" w:right="1701" w:bottom="1276" w:left="993" w:header="709" w:footer="92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A7F85A" w16cex:dateUtc="2024-05-09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86C111" w16cid:durableId="55A7F8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3F70D" w14:textId="77777777" w:rsidR="00764FB6" w:rsidRDefault="00764FB6" w:rsidP="004B7130">
      <w:r>
        <w:separator/>
      </w:r>
    </w:p>
  </w:endnote>
  <w:endnote w:type="continuationSeparator" w:id="0">
    <w:p w14:paraId="291BBCBD" w14:textId="77777777" w:rsidR="00764FB6" w:rsidRDefault="00764FB6"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A05EE9" w:rsidRPr="00876DEA" w:rsidRDefault="00A05EE9"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3118"/>
      <w:gridCol w:w="1559"/>
    </w:tblGrid>
    <w:tr w:rsidR="00A05EE9" w14:paraId="62A20BE1" w14:textId="77777777" w:rsidTr="000E75F2">
      <w:tc>
        <w:tcPr>
          <w:tcW w:w="4287" w:type="dxa"/>
        </w:tcPr>
        <w:p w14:paraId="1E1CF486" w14:textId="5FD76868" w:rsidR="00A05EE9" w:rsidRDefault="005A45F7" w:rsidP="00FE1FB2">
          <w:pPr>
            <w:pStyle w:val="Header"/>
          </w:pPr>
          <w:r>
            <w:rPr>
              <w:rFonts w:ascii="Calibri" w:hAnsi="Calibri" w:cs="Calibri"/>
              <w:sz w:val="18"/>
              <w:szCs w:val="18"/>
            </w:rPr>
            <w:t>P</w:t>
          </w:r>
          <w:r w:rsidR="006044A0">
            <w:rPr>
              <w:rFonts w:ascii="Calibri" w:hAnsi="Calibri" w:cs="Calibri"/>
              <w:sz w:val="18"/>
              <w:szCs w:val="18"/>
            </w:rPr>
            <w:t>P</w:t>
          </w:r>
          <w:r w:rsidR="006E4103">
            <w:rPr>
              <w:rFonts w:ascii="Calibri" w:hAnsi="Calibri" w:cs="Calibri"/>
              <w:sz w:val="18"/>
              <w:szCs w:val="18"/>
            </w:rPr>
            <w:t>I01</w:t>
          </w:r>
          <w:r w:rsidR="00B03BAD">
            <w:rPr>
              <w:rFonts w:ascii="Calibri" w:hAnsi="Calibri" w:cs="Calibri"/>
              <w:sz w:val="18"/>
              <w:szCs w:val="18"/>
            </w:rPr>
            <w:t>-F03</w:t>
          </w:r>
          <w:r w:rsidR="00A05EE9">
            <w:rPr>
              <w:rFonts w:ascii="Calibri" w:hAnsi="Calibri" w:cs="Calibri"/>
              <w:sz w:val="18"/>
              <w:szCs w:val="18"/>
            </w:rPr>
            <w:t xml:space="preserve"> – </w:t>
          </w:r>
          <w:r w:rsidR="00B03BAD" w:rsidRPr="00B03BAD">
            <w:rPr>
              <w:rFonts w:ascii="Calibri" w:hAnsi="Calibri" w:cs="Calibri"/>
              <w:sz w:val="18"/>
              <w:szCs w:val="18"/>
            </w:rPr>
            <w:t>Guidance on Marine Accident Reporting</w:t>
          </w:r>
        </w:p>
      </w:tc>
      <w:tc>
        <w:tcPr>
          <w:tcW w:w="3118" w:type="dxa"/>
        </w:tcPr>
        <w:p w14:paraId="57DD7765" w14:textId="67FF8DB8" w:rsidR="00A05EE9" w:rsidRDefault="00A05EE9" w:rsidP="003E1540">
          <w:pPr>
            <w:pStyle w:val="Header"/>
          </w:pPr>
          <w:r w:rsidRPr="00876DEA">
            <w:rPr>
              <w:rFonts w:ascii="Calibri" w:hAnsi="Calibri" w:cs="Calibri"/>
              <w:sz w:val="18"/>
              <w:szCs w:val="18"/>
            </w:rPr>
            <w:t>Rev</w:t>
          </w:r>
          <w:r>
            <w:rPr>
              <w:rFonts w:ascii="Calibri" w:hAnsi="Calibri" w:cs="Calibri"/>
              <w:sz w:val="18"/>
              <w:szCs w:val="18"/>
            </w:rPr>
            <w:t>.00</w:t>
          </w:r>
        </w:p>
      </w:tc>
      <w:tc>
        <w:tcPr>
          <w:tcW w:w="1559" w:type="dxa"/>
        </w:tcPr>
        <w:p w14:paraId="663A38CD" w14:textId="586A3BD6" w:rsidR="00A05EE9" w:rsidRDefault="00A05EE9"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C5041D">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C5041D">
            <w:rPr>
              <w:rFonts w:ascii="Calibri" w:hAnsi="Calibri" w:cs="Calibri"/>
              <w:noProof/>
              <w:sz w:val="18"/>
              <w:szCs w:val="18"/>
            </w:rPr>
            <w:t>3</w:t>
          </w:r>
          <w:r w:rsidRPr="00876DEA">
            <w:rPr>
              <w:rFonts w:ascii="Calibri" w:hAnsi="Calibri" w:cs="Calibri"/>
              <w:sz w:val="18"/>
              <w:szCs w:val="18"/>
            </w:rPr>
            <w:fldChar w:fldCharType="end"/>
          </w:r>
        </w:p>
      </w:tc>
    </w:tr>
  </w:tbl>
  <w:p w14:paraId="1A49585B" w14:textId="77777777" w:rsidR="00A05EE9" w:rsidRPr="003E1540" w:rsidRDefault="00A05EE9"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876AA" w14:textId="77777777" w:rsidR="00764FB6" w:rsidRDefault="00764FB6" w:rsidP="004B7130">
      <w:r>
        <w:separator/>
      </w:r>
    </w:p>
  </w:footnote>
  <w:footnote w:type="continuationSeparator" w:id="0">
    <w:p w14:paraId="038E9074" w14:textId="77777777" w:rsidR="00764FB6" w:rsidRDefault="00764FB6" w:rsidP="004B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A05EE9" w:rsidRDefault="00A05EE9" w:rsidP="004B7130">
    <w:pPr>
      <w:pStyle w:val="Header"/>
      <w:tabs>
        <w:tab w:val="clear" w:pos="4252"/>
        <w:tab w:val="clear" w:pos="8504"/>
        <w:tab w:val="left" w:pos="922"/>
      </w:tabs>
    </w:pPr>
    <w:r>
      <w:tab/>
    </w:r>
  </w:p>
  <w:tbl>
    <w:tblPr>
      <w:tblStyle w:val="TableGrid"/>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693"/>
    </w:tblGrid>
    <w:tr w:rsidR="00A05EE9" w14:paraId="62C34C57" w14:textId="77777777" w:rsidTr="00CF380C">
      <w:tc>
        <w:tcPr>
          <w:tcW w:w="1839" w:type="dxa"/>
        </w:tcPr>
        <w:p w14:paraId="3293C1C1" w14:textId="77777777" w:rsidR="00A05EE9" w:rsidRDefault="00A05EE9" w:rsidP="003E1540">
          <w:pPr>
            <w:pStyle w:val="Header"/>
            <w:jc w:val="both"/>
          </w:pPr>
          <w:r>
            <w:rPr>
              <w:noProof/>
            </w:rPr>
            <w:drawing>
              <wp:inline distT="0" distB="0" distL="0" distR="0" wp14:anchorId="79549AB7" wp14:editId="3DC05B03">
                <wp:extent cx="703580" cy="575945"/>
                <wp:effectExtent l="0" t="0" r="1270" b="0"/>
                <wp:docPr id="37"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696A93E8" w:rsidR="00A05EE9" w:rsidRDefault="00461691" w:rsidP="003E1540">
          <w:pPr>
            <w:pStyle w:val="Header"/>
            <w:jc w:val="center"/>
          </w:pPr>
          <w:r>
            <w:rPr>
              <w:noProof/>
            </w:rPr>
            <w:drawing>
              <wp:inline distT="0" distB="0" distL="0" distR="0" wp14:anchorId="38B92A5C" wp14:editId="329AE7A9">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693" w:type="dxa"/>
        </w:tcPr>
        <w:p w14:paraId="771E5C2E" w14:textId="77777777" w:rsidR="00A05EE9" w:rsidRDefault="00A05EE9" w:rsidP="003E1540">
          <w:pPr>
            <w:pStyle w:val="Header"/>
            <w:jc w:val="right"/>
          </w:pPr>
          <w:r>
            <w:rPr>
              <w:noProof/>
            </w:rPr>
            <w:drawing>
              <wp:inline distT="0" distB="0" distL="0" distR="0" wp14:anchorId="4E1646DD" wp14:editId="47A96BE5">
                <wp:extent cx="1078230" cy="575945"/>
                <wp:effectExtent l="0" t="0" r="7620" b="0"/>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A05EE9" w:rsidRPr="00765033" w:rsidRDefault="00A05EE9"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3"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5"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6"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7"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8"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0"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2"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3"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7FA41D4"/>
    <w:multiLevelType w:val="hybridMultilevel"/>
    <w:tmpl w:val="3FEA81CC"/>
    <w:lvl w:ilvl="0" w:tplc="73587B5E">
      <w:numFmt w:val="bullet"/>
      <w:lvlText w:val="•"/>
      <w:lvlJc w:val="left"/>
      <w:pPr>
        <w:ind w:left="1620" w:hanging="16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9"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46D800BE"/>
    <w:multiLevelType w:val="hybridMultilevel"/>
    <w:tmpl w:val="48D2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2"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3"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4"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5"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6"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7" w15:restartNumberingAfterBreak="0">
    <w:nsid w:val="61135DDB"/>
    <w:multiLevelType w:val="hybridMultilevel"/>
    <w:tmpl w:val="C8B69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9"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0" w15:restartNumberingAfterBreak="0">
    <w:nsid w:val="68140446"/>
    <w:multiLevelType w:val="hybridMultilevel"/>
    <w:tmpl w:val="FDD0A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2"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3"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4"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2"/>
  </w:num>
  <w:num w:numId="2">
    <w:abstractNumId w:val="18"/>
  </w:num>
  <w:num w:numId="3">
    <w:abstractNumId w:val="14"/>
  </w:num>
  <w:num w:numId="4">
    <w:abstractNumId w:val="34"/>
  </w:num>
  <w:num w:numId="5">
    <w:abstractNumId w:val="24"/>
  </w:num>
  <w:num w:numId="6">
    <w:abstractNumId w:val="21"/>
  </w:num>
  <w:num w:numId="7">
    <w:abstractNumId w:val="3"/>
  </w:num>
  <w:num w:numId="8">
    <w:abstractNumId w:val="31"/>
  </w:num>
  <w:num w:numId="9">
    <w:abstractNumId w:val="29"/>
  </w:num>
  <w:num w:numId="10">
    <w:abstractNumId w:val="5"/>
  </w:num>
  <w:num w:numId="11">
    <w:abstractNumId w:val="22"/>
  </w:num>
  <w:num w:numId="12">
    <w:abstractNumId w:val="6"/>
  </w:num>
  <w:num w:numId="13">
    <w:abstractNumId w:val="4"/>
  </w:num>
  <w:num w:numId="14">
    <w:abstractNumId w:val="2"/>
  </w:num>
  <w:num w:numId="15">
    <w:abstractNumId w:val="33"/>
  </w:num>
  <w:num w:numId="16">
    <w:abstractNumId w:val="26"/>
  </w:num>
  <w:num w:numId="17">
    <w:abstractNumId w:val="10"/>
  </w:num>
  <w:num w:numId="18">
    <w:abstractNumId w:val="32"/>
  </w:num>
  <w:num w:numId="19">
    <w:abstractNumId w:val="28"/>
  </w:num>
  <w:num w:numId="20">
    <w:abstractNumId w:val="7"/>
  </w:num>
  <w:num w:numId="21">
    <w:abstractNumId w:val="17"/>
  </w:num>
  <w:num w:numId="22">
    <w:abstractNumId w:val="25"/>
  </w:num>
  <w:num w:numId="23">
    <w:abstractNumId w:val="9"/>
  </w:num>
  <w:num w:numId="24">
    <w:abstractNumId w:val="23"/>
  </w:num>
  <w:num w:numId="25">
    <w:abstractNumId w:val="16"/>
  </w:num>
  <w:num w:numId="26">
    <w:abstractNumId w:val="0"/>
  </w:num>
  <w:num w:numId="27">
    <w:abstractNumId w:val="11"/>
  </w:num>
  <w:num w:numId="28">
    <w:abstractNumId w:val="1"/>
  </w:num>
  <w:num w:numId="29">
    <w:abstractNumId w:val="19"/>
  </w:num>
  <w:num w:numId="30">
    <w:abstractNumId w:val="13"/>
  </w:num>
  <w:num w:numId="31">
    <w:abstractNumId w:val="8"/>
  </w:num>
  <w:num w:numId="32">
    <w:abstractNumId w:val="30"/>
  </w:num>
  <w:num w:numId="33">
    <w:abstractNumId w:val="20"/>
  </w:num>
  <w:num w:numId="34">
    <w:abstractNumId w:val="15"/>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1D37"/>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35EA"/>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503E"/>
    <w:rsid w:val="00126A19"/>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C48"/>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A229A"/>
    <w:rsid w:val="001A260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4739"/>
    <w:rsid w:val="001D5FC9"/>
    <w:rsid w:val="001D747B"/>
    <w:rsid w:val="001E06F0"/>
    <w:rsid w:val="001E072F"/>
    <w:rsid w:val="001E0CAA"/>
    <w:rsid w:val="001E2165"/>
    <w:rsid w:val="001E2581"/>
    <w:rsid w:val="001E2770"/>
    <w:rsid w:val="001E2FDE"/>
    <w:rsid w:val="001E3619"/>
    <w:rsid w:val="001E3A94"/>
    <w:rsid w:val="001E4315"/>
    <w:rsid w:val="001E45D4"/>
    <w:rsid w:val="001E45DF"/>
    <w:rsid w:val="001E61DF"/>
    <w:rsid w:val="001E7440"/>
    <w:rsid w:val="001E74DC"/>
    <w:rsid w:val="001F025E"/>
    <w:rsid w:val="001F051C"/>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B03"/>
    <w:rsid w:val="002B3256"/>
    <w:rsid w:val="002B4007"/>
    <w:rsid w:val="002B4219"/>
    <w:rsid w:val="002B4642"/>
    <w:rsid w:val="002C0943"/>
    <w:rsid w:val="002C280A"/>
    <w:rsid w:val="002C527C"/>
    <w:rsid w:val="002C529E"/>
    <w:rsid w:val="002C59DD"/>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3FD0"/>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174C3"/>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8F8"/>
    <w:rsid w:val="00355D9C"/>
    <w:rsid w:val="003567FC"/>
    <w:rsid w:val="00356B5A"/>
    <w:rsid w:val="0035724D"/>
    <w:rsid w:val="00357C32"/>
    <w:rsid w:val="00362165"/>
    <w:rsid w:val="003632C0"/>
    <w:rsid w:val="00363720"/>
    <w:rsid w:val="00367523"/>
    <w:rsid w:val="00367FC3"/>
    <w:rsid w:val="003704BB"/>
    <w:rsid w:val="00370CE7"/>
    <w:rsid w:val="00371DD7"/>
    <w:rsid w:val="00371E17"/>
    <w:rsid w:val="00372CA0"/>
    <w:rsid w:val="0037383C"/>
    <w:rsid w:val="00374AC0"/>
    <w:rsid w:val="00375623"/>
    <w:rsid w:val="00375675"/>
    <w:rsid w:val="00375B4E"/>
    <w:rsid w:val="00376C84"/>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1572"/>
    <w:rsid w:val="003E3419"/>
    <w:rsid w:val="003E34BF"/>
    <w:rsid w:val="003E4136"/>
    <w:rsid w:val="003E433A"/>
    <w:rsid w:val="003E627E"/>
    <w:rsid w:val="003E67B3"/>
    <w:rsid w:val="003E7ADA"/>
    <w:rsid w:val="003E7F7B"/>
    <w:rsid w:val="003F0A4E"/>
    <w:rsid w:val="003F10E0"/>
    <w:rsid w:val="003F31E5"/>
    <w:rsid w:val="003F4A51"/>
    <w:rsid w:val="003F64A8"/>
    <w:rsid w:val="003F697D"/>
    <w:rsid w:val="003F6D85"/>
    <w:rsid w:val="003F72BD"/>
    <w:rsid w:val="00400820"/>
    <w:rsid w:val="004010D5"/>
    <w:rsid w:val="00401D56"/>
    <w:rsid w:val="00402B8B"/>
    <w:rsid w:val="0040516C"/>
    <w:rsid w:val="004054C7"/>
    <w:rsid w:val="00406F70"/>
    <w:rsid w:val="00407C74"/>
    <w:rsid w:val="00407F73"/>
    <w:rsid w:val="00412C9C"/>
    <w:rsid w:val="00413285"/>
    <w:rsid w:val="00413903"/>
    <w:rsid w:val="004145C0"/>
    <w:rsid w:val="00415519"/>
    <w:rsid w:val="00415F8F"/>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91"/>
    <w:rsid w:val="004616F0"/>
    <w:rsid w:val="00461ACA"/>
    <w:rsid w:val="004622A2"/>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02C0"/>
    <w:rsid w:val="005112E1"/>
    <w:rsid w:val="0051174B"/>
    <w:rsid w:val="0051306A"/>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6C6"/>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45F7"/>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44A0"/>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467C"/>
    <w:rsid w:val="00624A49"/>
    <w:rsid w:val="00625C76"/>
    <w:rsid w:val="00626C4A"/>
    <w:rsid w:val="00627028"/>
    <w:rsid w:val="00627D05"/>
    <w:rsid w:val="00630F11"/>
    <w:rsid w:val="0063162E"/>
    <w:rsid w:val="006316E3"/>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D12"/>
    <w:rsid w:val="006A731F"/>
    <w:rsid w:val="006A7AD5"/>
    <w:rsid w:val="006B01B2"/>
    <w:rsid w:val="006B0B58"/>
    <w:rsid w:val="006B0DB9"/>
    <w:rsid w:val="006B0DE4"/>
    <w:rsid w:val="006B11E6"/>
    <w:rsid w:val="006B2920"/>
    <w:rsid w:val="006B35B7"/>
    <w:rsid w:val="006B6C10"/>
    <w:rsid w:val="006C0870"/>
    <w:rsid w:val="006C0BEA"/>
    <w:rsid w:val="006C5916"/>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33D7"/>
    <w:rsid w:val="006E3CBB"/>
    <w:rsid w:val="006E4103"/>
    <w:rsid w:val="006E4924"/>
    <w:rsid w:val="006E4A3B"/>
    <w:rsid w:val="006E5D8B"/>
    <w:rsid w:val="006E5E8F"/>
    <w:rsid w:val="006E623C"/>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4D16"/>
    <w:rsid w:val="007071DB"/>
    <w:rsid w:val="0070737B"/>
    <w:rsid w:val="007100A4"/>
    <w:rsid w:val="007119E6"/>
    <w:rsid w:val="00711A74"/>
    <w:rsid w:val="00711EDA"/>
    <w:rsid w:val="007132B9"/>
    <w:rsid w:val="0071375B"/>
    <w:rsid w:val="007140DA"/>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4FB6"/>
    <w:rsid w:val="00765033"/>
    <w:rsid w:val="007667C0"/>
    <w:rsid w:val="00767373"/>
    <w:rsid w:val="007675DC"/>
    <w:rsid w:val="007702CF"/>
    <w:rsid w:val="0077097B"/>
    <w:rsid w:val="00770C59"/>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24EE"/>
    <w:rsid w:val="00793625"/>
    <w:rsid w:val="0079385C"/>
    <w:rsid w:val="00796800"/>
    <w:rsid w:val="00797258"/>
    <w:rsid w:val="007A223C"/>
    <w:rsid w:val="007A339E"/>
    <w:rsid w:val="007A3D99"/>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519BB"/>
    <w:rsid w:val="0085262C"/>
    <w:rsid w:val="008527E7"/>
    <w:rsid w:val="00852C7D"/>
    <w:rsid w:val="00853800"/>
    <w:rsid w:val="008566F4"/>
    <w:rsid w:val="00856FAC"/>
    <w:rsid w:val="00857572"/>
    <w:rsid w:val="0086068F"/>
    <w:rsid w:val="008609AD"/>
    <w:rsid w:val="0086118D"/>
    <w:rsid w:val="008613C7"/>
    <w:rsid w:val="0086151E"/>
    <w:rsid w:val="0086185C"/>
    <w:rsid w:val="00861BE5"/>
    <w:rsid w:val="0086213E"/>
    <w:rsid w:val="00863D88"/>
    <w:rsid w:val="008670FD"/>
    <w:rsid w:val="0086764D"/>
    <w:rsid w:val="00867F82"/>
    <w:rsid w:val="00870E72"/>
    <w:rsid w:val="00872E06"/>
    <w:rsid w:val="008731EA"/>
    <w:rsid w:val="00873749"/>
    <w:rsid w:val="00873FCF"/>
    <w:rsid w:val="0087422D"/>
    <w:rsid w:val="00874FB0"/>
    <w:rsid w:val="00875774"/>
    <w:rsid w:val="00876751"/>
    <w:rsid w:val="008776D4"/>
    <w:rsid w:val="00880323"/>
    <w:rsid w:val="00880CDF"/>
    <w:rsid w:val="00880F27"/>
    <w:rsid w:val="00881B90"/>
    <w:rsid w:val="0088283C"/>
    <w:rsid w:val="0088346F"/>
    <w:rsid w:val="00886995"/>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5C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A6B"/>
    <w:rsid w:val="00957B13"/>
    <w:rsid w:val="00960107"/>
    <w:rsid w:val="00960157"/>
    <w:rsid w:val="009614C5"/>
    <w:rsid w:val="009619D7"/>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677"/>
    <w:rsid w:val="009D6910"/>
    <w:rsid w:val="009D6AFD"/>
    <w:rsid w:val="009D7162"/>
    <w:rsid w:val="009D7297"/>
    <w:rsid w:val="009E2A3A"/>
    <w:rsid w:val="009E3349"/>
    <w:rsid w:val="009E3A58"/>
    <w:rsid w:val="009E5C72"/>
    <w:rsid w:val="009E6985"/>
    <w:rsid w:val="009F1AD1"/>
    <w:rsid w:val="009F1E7E"/>
    <w:rsid w:val="009F1FD0"/>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5EE9"/>
    <w:rsid w:val="00A06B37"/>
    <w:rsid w:val="00A06F91"/>
    <w:rsid w:val="00A07567"/>
    <w:rsid w:val="00A075DD"/>
    <w:rsid w:val="00A11D92"/>
    <w:rsid w:val="00A13806"/>
    <w:rsid w:val="00A14173"/>
    <w:rsid w:val="00A14BF1"/>
    <w:rsid w:val="00A15E74"/>
    <w:rsid w:val="00A160C7"/>
    <w:rsid w:val="00A161D9"/>
    <w:rsid w:val="00A16886"/>
    <w:rsid w:val="00A17130"/>
    <w:rsid w:val="00A20EA8"/>
    <w:rsid w:val="00A21C5B"/>
    <w:rsid w:val="00A230E3"/>
    <w:rsid w:val="00A23852"/>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23F2"/>
    <w:rsid w:val="00A42746"/>
    <w:rsid w:val="00A43F4B"/>
    <w:rsid w:val="00A4477C"/>
    <w:rsid w:val="00A4527F"/>
    <w:rsid w:val="00A45F0A"/>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0954"/>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C96"/>
    <w:rsid w:val="00AD1E8B"/>
    <w:rsid w:val="00AD2237"/>
    <w:rsid w:val="00AD250D"/>
    <w:rsid w:val="00AD37B1"/>
    <w:rsid w:val="00AD405F"/>
    <w:rsid w:val="00AD438A"/>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3BAD"/>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2EB"/>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625"/>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3FB9"/>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3EB3"/>
    <w:rsid w:val="00C34402"/>
    <w:rsid w:val="00C3508F"/>
    <w:rsid w:val="00C3691A"/>
    <w:rsid w:val="00C4008B"/>
    <w:rsid w:val="00C4064D"/>
    <w:rsid w:val="00C4297E"/>
    <w:rsid w:val="00C42AC3"/>
    <w:rsid w:val="00C44FD2"/>
    <w:rsid w:val="00C462A4"/>
    <w:rsid w:val="00C4778F"/>
    <w:rsid w:val="00C5041D"/>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FF1"/>
    <w:rsid w:val="00C77C30"/>
    <w:rsid w:val="00C77E61"/>
    <w:rsid w:val="00C80015"/>
    <w:rsid w:val="00C80868"/>
    <w:rsid w:val="00C81F39"/>
    <w:rsid w:val="00C824CC"/>
    <w:rsid w:val="00C8304B"/>
    <w:rsid w:val="00C84975"/>
    <w:rsid w:val="00C84DD2"/>
    <w:rsid w:val="00C859AB"/>
    <w:rsid w:val="00C876C0"/>
    <w:rsid w:val="00C92462"/>
    <w:rsid w:val="00C9263E"/>
    <w:rsid w:val="00C93633"/>
    <w:rsid w:val="00C93665"/>
    <w:rsid w:val="00C937BC"/>
    <w:rsid w:val="00C94960"/>
    <w:rsid w:val="00C94964"/>
    <w:rsid w:val="00C963AD"/>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80C"/>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0F3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19C8"/>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21C"/>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0480"/>
    <w:rsid w:val="00E312DA"/>
    <w:rsid w:val="00E3164E"/>
    <w:rsid w:val="00E31E62"/>
    <w:rsid w:val="00E33F6E"/>
    <w:rsid w:val="00E34350"/>
    <w:rsid w:val="00E3437F"/>
    <w:rsid w:val="00E345ED"/>
    <w:rsid w:val="00E34D6D"/>
    <w:rsid w:val="00E34F50"/>
    <w:rsid w:val="00E3553C"/>
    <w:rsid w:val="00E35EE5"/>
    <w:rsid w:val="00E36F67"/>
    <w:rsid w:val="00E40976"/>
    <w:rsid w:val="00E40C18"/>
    <w:rsid w:val="00E412BB"/>
    <w:rsid w:val="00E42317"/>
    <w:rsid w:val="00E44DF1"/>
    <w:rsid w:val="00E44F4C"/>
    <w:rsid w:val="00E455C5"/>
    <w:rsid w:val="00E4629D"/>
    <w:rsid w:val="00E467FD"/>
    <w:rsid w:val="00E4689C"/>
    <w:rsid w:val="00E477D7"/>
    <w:rsid w:val="00E5146C"/>
    <w:rsid w:val="00E52375"/>
    <w:rsid w:val="00E53485"/>
    <w:rsid w:val="00E54785"/>
    <w:rsid w:val="00E54874"/>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744"/>
    <w:rsid w:val="00F23FA3"/>
    <w:rsid w:val="00F24759"/>
    <w:rsid w:val="00F2483D"/>
    <w:rsid w:val="00F2682D"/>
    <w:rsid w:val="00F300B9"/>
    <w:rsid w:val="00F30103"/>
    <w:rsid w:val="00F30779"/>
    <w:rsid w:val="00F31AF3"/>
    <w:rsid w:val="00F32BE7"/>
    <w:rsid w:val="00F32E65"/>
    <w:rsid w:val="00F33178"/>
    <w:rsid w:val="00F348C6"/>
    <w:rsid w:val="00F36D21"/>
    <w:rsid w:val="00F37D0F"/>
    <w:rsid w:val="00F37F9D"/>
    <w:rsid w:val="00F402E9"/>
    <w:rsid w:val="00F40AFA"/>
    <w:rsid w:val="00F40EB0"/>
    <w:rsid w:val="00F413E1"/>
    <w:rsid w:val="00F41420"/>
    <w:rsid w:val="00F41824"/>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3BA9"/>
    <w:rsid w:val="00F84281"/>
    <w:rsid w:val="00F8496F"/>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61C2"/>
    <w:rsid w:val="00FA684C"/>
    <w:rsid w:val="00FA6957"/>
    <w:rsid w:val="00FA6E25"/>
    <w:rsid w:val="00FA7C21"/>
    <w:rsid w:val="00FA7F56"/>
    <w:rsid w:val="00FB2BBD"/>
    <w:rsid w:val="00FB49C1"/>
    <w:rsid w:val="00FB4BE5"/>
    <w:rsid w:val="00FB5C22"/>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1FB2"/>
    <w:rsid w:val="00FE49B0"/>
    <w:rsid w:val="00FE7D63"/>
    <w:rsid w:val="00FF0778"/>
    <w:rsid w:val="00FF1292"/>
    <w:rsid w:val="00FF1DC0"/>
    <w:rsid w:val="00FF2E25"/>
    <w:rsid w:val="00FF31D7"/>
    <w:rsid w:val="00FF39BF"/>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unhideWhenUsed/>
    <w:rsid w:val="00131B9C"/>
  </w:style>
  <w:style w:type="character" w:customStyle="1" w:styleId="CommentTextChar">
    <w:name w:val="Comment Text Char"/>
    <w:basedOn w:val="DefaultParagraphFont"/>
    <w:link w:val="CommentText"/>
    <w:uiPriority w:val="99"/>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0E35EA"/>
  </w:style>
  <w:style w:type="character" w:customStyle="1" w:styleId="FootnoteTextChar">
    <w:name w:val="Footnote Text Char"/>
    <w:basedOn w:val="DefaultParagraphFont"/>
    <w:link w:val="FootnoteText"/>
    <w:uiPriority w:val="99"/>
    <w:semiHidden/>
    <w:rsid w:val="000E35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E3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B8315-1A9E-4DB3-B3A6-7E9AB031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3271</TotalTime>
  <Pages>3</Pages>
  <Words>987</Words>
  <Characters>5630</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307</cp:revision>
  <cp:lastPrinted>2023-07-24T21:30:00Z</cp:lastPrinted>
  <dcterms:created xsi:type="dcterms:W3CDTF">2022-03-16T20:28:00Z</dcterms:created>
  <dcterms:modified xsi:type="dcterms:W3CDTF">2025-03-25T15:44:00Z</dcterms:modified>
</cp:coreProperties>
</file>